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2A3ECE">
            <w:pPr>
              <w:tabs>
                <w:tab w:val="left" w:pos="5070"/>
                <w:tab w:val="left" w:pos="5366"/>
                <w:tab w:val="left" w:pos="6771"/>
                <w:tab w:val="left" w:pos="7363"/>
              </w:tabs>
              <w:jc w:val="both"/>
            </w:pPr>
            <w:bookmarkStart w:id="0" w:name="_GoBack"/>
            <w:r>
              <w:t>P</w:t>
            </w:r>
            <w:r w:rsidR="002A3ECE">
              <w:t>ATVIRTINTA</w:t>
            </w:r>
            <w:bookmarkEnd w:id="0"/>
          </w:p>
        </w:tc>
      </w:tr>
      <w:tr w:rsidR="0006079E" w:rsidTr="00E70645">
        <w:tc>
          <w:tcPr>
            <w:tcW w:w="5103" w:type="dxa"/>
          </w:tcPr>
          <w:p w:rsidR="0006079E" w:rsidRDefault="0006079E" w:rsidP="0006079E">
            <w:r>
              <w:t>Klaipėdos miesto savivaldybės</w:t>
            </w:r>
            <w:r w:rsidR="00343D40">
              <w:t xml:space="preserve"> tarybos</w:t>
            </w:r>
          </w:p>
        </w:tc>
      </w:tr>
      <w:bookmarkStart w:id="1"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r>
              <w:rPr>
                <w:noProof/>
              </w:rPr>
              <w:t xml:space="preserve"> </w:t>
            </w:r>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400678" w:rsidRPr="009C5F74" w:rsidRDefault="00400678" w:rsidP="00400678">
      <w:pPr>
        <w:tabs>
          <w:tab w:val="left" w:pos="14656"/>
        </w:tabs>
        <w:overflowPunct w:val="0"/>
        <w:jc w:val="center"/>
        <w:textAlignment w:val="baseline"/>
        <w:rPr>
          <w:b/>
          <w:lang w:eastAsia="lt-LT"/>
        </w:rPr>
      </w:pPr>
      <w:r>
        <w:rPr>
          <w:b/>
          <w:lang w:eastAsia="lt-LT"/>
        </w:rPr>
        <w:t>KLAIPĖDOS ,,GABIJOS“ PROGIMNAZIJOS 2022</w:t>
      </w:r>
      <w:r w:rsidRPr="009C5F74">
        <w:rPr>
          <w:b/>
          <w:lang w:eastAsia="lt-LT"/>
        </w:rPr>
        <w:t xml:space="preserve"> METŲ VEIKLOS ATASKAITA </w:t>
      </w:r>
    </w:p>
    <w:p w:rsidR="00832CC9" w:rsidRPr="00F72A1E" w:rsidRDefault="00832CC9" w:rsidP="0006079E">
      <w:pPr>
        <w:jc w:val="center"/>
      </w:pPr>
    </w:p>
    <w:p w:rsidR="00400678" w:rsidRPr="00ED5F00" w:rsidRDefault="00400678" w:rsidP="00400678">
      <w:pPr>
        <w:ind w:firstLine="603"/>
        <w:jc w:val="both"/>
      </w:pPr>
      <w:r w:rsidRPr="00ED5F00">
        <w:t>Klaipėdos „Gabijos“ progimnazija (toliau – progimnazija) įgyvendina pradinio ugdymo, pagrindinio ugdymo pirmos dalies, neformaliojo vaikų švietimo programas, užtikrina švietimo pagalbos teikimą mokiniams bei įgyvendina ugdymo šeimoje tvarkos aprašo nuostatas. 2022-09</w:t>
      </w:r>
      <w:r w:rsidRPr="00ED5F00">
        <w:rPr>
          <w:color w:val="000000" w:themeColor="text1"/>
        </w:rPr>
        <w:t>-01 duomenimis</w:t>
      </w:r>
      <w:r>
        <w:rPr>
          <w:color w:val="000000" w:themeColor="text1"/>
        </w:rPr>
        <w:t>,</w:t>
      </w:r>
      <w:r w:rsidRPr="00ED5F00">
        <w:rPr>
          <w:color w:val="000000" w:themeColor="text1"/>
        </w:rPr>
        <w:t xml:space="preserve"> progimnazijoje ugdytas </w:t>
      </w:r>
      <w:r w:rsidRPr="00ED5F00">
        <w:t>461 mokinys (2021 m. – 429), iš jų 203 mokiniai 1–4 klasėse, 258 mokiniai 5–8 klasėse. Dirbo 61 darbuotojas, iš kurių 42 pedagoginiai darbuotojai, t. y. 44,37 etato (2021 m. – 43,37 etato), ir 19 nepedagoginių darbuotojų, t. y. 16,13 etato (2021 m. – 17,42 etato).</w:t>
      </w:r>
    </w:p>
    <w:p w:rsidR="00400678" w:rsidRPr="00ED5F00" w:rsidRDefault="00400678" w:rsidP="00400678">
      <w:pPr>
        <w:ind w:firstLine="597"/>
        <w:jc w:val="both"/>
        <w:rPr>
          <w:color w:val="000000" w:themeColor="text1"/>
        </w:rPr>
      </w:pPr>
      <w:r w:rsidRPr="00ED5F00">
        <w:rPr>
          <w:color w:val="000000" w:themeColor="text1"/>
        </w:rPr>
        <w:t>Praėjusiais metais progimnazija veikė vadovaudamasi 2022–2024 m. strateginiu planu (toliau – Strateginis planas) ir 2022 m. veiklos planu (toliau – Veiklos planas).</w:t>
      </w:r>
    </w:p>
    <w:p w:rsidR="00400678" w:rsidRPr="00ED5F00" w:rsidRDefault="00400678" w:rsidP="00400678">
      <w:pPr>
        <w:tabs>
          <w:tab w:val="left" w:pos="573"/>
          <w:tab w:val="left" w:pos="1134"/>
        </w:tabs>
        <w:ind w:firstLine="573"/>
        <w:contextualSpacing/>
        <w:jc w:val="both"/>
        <w:rPr>
          <w:lang w:eastAsia="lt-LT"/>
        </w:rPr>
      </w:pPr>
      <w:r w:rsidRPr="00ED5F00">
        <w:rPr>
          <w:color w:val="000000" w:themeColor="text1"/>
        </w:rPr>
        <w:t xml:space="preserve">Progimnazijos bendruomenė 2022 m. išsikėlė prioritetinę veiklos kryptį – </w:t>
      </w:r>
      <w:r w:rsidRPr="00ED5F00">
        <w:rPr>
          <w:bCs/>
          <w:iCs/>
          <w:color w:val="000000"/>
          <w:lang w:eastAsia="lt-LT"/>
        </w:rPr>
        <w:t>skaitmeninių priemonių naudojimo efektyvinim</w:t>
      </w:r>
      <w:r>
        <w:rPr>
          <w:bCs/>
          <w:iCs/>
          <w:color w:val="000000"/>
          <w:lang w:eastAsia="lt-LT"/>
        </w:rPr>
        <w:t>as</w:t>
      </w:r>
      <w:r w:rsidRPr="00ED5F00">
        <w:rPr>
          <w:bCs/>
          <w:iCs/>
          <w:color w:val="000000"/>
          <w:lang w:eastAsia="lt-LT"/>
        </w:rPr>
        <w:t>.</w:t>
      </w:r>
      <w:r w:rsidRPr="00ED5F00">
        <w:rPr>
          <w:color w:val="000000" w:themeColor="text1"/>
          <w:szCs w:val="20"/>
        </w:rPr>
        <w:t xml:space="preserve"> Metiniai veiklos tikslai – </w:t>
      </w:r>
      <w:r w:rsidRPr="00ED5F00">
        <w:rPr>
          <w:bCs/>
          <w:iCs/>
          <w:color w:val="000000"/>
          <w:lang w:eastAsia="lt-LT"/>
        </w:rPr>
        <w:t>kokybiškas virtualių ir nuotoliniam mokymui(si) skirtų platformų naudojimas progimnazijos veikloje; bendruomenės narių socializacijos stiprinimas įgyvendinant projektų veiklas.</w:t>
      </w:r>
      <w:r w:rsidRPr="00ED5F00">
        <w:rPr>
          <w:color w:val="000000" w:themeColor="text1"/>
          <w:szCs w:val="20"/>
        </w:rPr>
        <w:t xml:space="preserve"> </w:t>
      </w:r>
      <w:r w:rsidRPr="00ED5F00">
        <w:rPr>
          <w:szCs w:val="20"/>
        </w:rPr>
        <w:t>S</w:t>
      </w:r>
      <w:r w:rsidRPr="00ED5F00">
        <w:t>iekė tokių Strateginio plano tikslų: s</w:t>
      </w:r>
      <w:r w:rsidRPr="00ED5F00">
        <w:rPr>
          <w:bCs/>
          <w:szCs w:val="20"/>
          <w:shd w:val="clear" w:color="auto" w:fill="FFFFFF"/>
        </w:rPr>
        <w:t>udaryti sąlygas aukštos kokybės ugdymo(si) procesui organizuoti ir pagalbą mokiniui teikti bei kurti saugią progimnazijos aplinką naudojant informacines komunikacines technologijas bei kitas aplinkas.</w:t>
      </w:r>
    </w:p>
    <w:p w:rsidR="00400678" w:rsidRPr="00ED5F00" w:rsidRDefault="00400678" w:rsidP="00400678">
      <w:pPr>
        <w:tabs>
          <w:tab w:val="left" w:pos="454"/>
        </w:tabs>
        <w:ind w:firstLine="573"/>
        <w:contextualSpacing/>
        <w:jc w:val="both"/>
        <w:rPr>
          <w:rFonts w:eastAsia="Calibri"/>
        </w:rPr>
      </w:pPr>
      <w:r w:rsidRPr="00ED5F00">
        <w:rPr>
          <w:color w:val="000000" w:themeColor="text1"/>
        </w:rPr>
        <w:t>Siek</w:t>
      </w:r>
      <w:r>
        <w:rPr>
          <w:color w:val="000000" w:themeColor="text1"/>
        </w:rPr>
        <w:t>dama</w:t>
      </w:r>
      <w:r w:rsidRPr="00ED5F00">
        <w:rPr>
          <w:color w:val="000000" w:themeColor="text1"/>
        </w:rPr>
        <w:t xml:space="preserve"> įgyvendinti išsikelt</w:t>
      </w:r>
      <w:r>
        <w:rPr>
          <w:color w:val="000000" w:themeColor="text1"/>
        </w:rPr>
        <w:t>us tikslus:</w:t>
      </w:r>
      <w:r w:rsidRPr="00ED5F00">
        <w:rPr>
          <w:color w:val="000000" w:themeColor="text1"/>
        </w:rPr>
        <w:t xml:space="preserve"> Strateginio plano – </w:t>
      </w:r>
      <w:r w:rsidRPr="00ED5F00">
        <w:rPr>
          <w:color w:val="000000"/>
        </w:rPr>
        <w:t xml:space="preserve">kurti saugią progimnazijos aplinką naudojant informacines komunikacines technologijas bei kitas aplinkas – ir </w:t>
      </w:r>
      <w:r w:rsidRPr="00ED5F00">
        <w:rPr>
          <w:color w:val="000000" w:themeColor="text1"/>
        </w:rPr>
        <w:t xml:space="preserve">Veiklos plano – kokybiškas virtualių ir nuotoliniam mokymui(si) skirtų platformų naudojimas progimnazijos veikloje – Progimnazija įsigijo virtualios bibliotekos „Vyturys.lt“ licencijas kiekvienam mokiniui, „EMA pratybų“ gamtos, biologijos, geografijos, matematikos, lietuvių kalbos ir literatūros licencijas 5–8 klasių bei 4 klasės mokiniams, </w:t>
      </w:r>
      <w:r w:rsidRPr="00ED5F00">
        <w:rPr>
          <w:color w:val="000000" w:themeColor="text1"/>
          <w:shd w:val="clear" w:color="auto" w:fill="FFFFFF"/>
        </w:rPr>
        <w:t xml:space="preserve">edukacinės prezentacijų programinės įrangos interaktyviesiems ekranams „Mozabook“ licencijas. </w:t>
      </w:r>
      <w:r w:rsidRPr="00ED5F00">
        <w:rPr>
          <w:color w:val="000000" w:themeColor="text1"/>
        </w:rPr>
        <w:t xml:space="preserve">Mokytojai skaitmeninio turinio naudojimo mokymuose išmoko naudotis ir savo veikloje aktyviai taiko tokius skaitmeninius išteklius: internetinį įrankį </w:t>
      </w:r>
      <w:r w:rsidRPr="00D758C6">
        <w:rPr>
          <w:color w:val="000000" w:themeColor="text1"/>
        </w:rPr>
        <w:t>„</w:t>
      </w:r>
      <w:r w:rsidRPr="00D758C6">
        <w:rPr>
          <w:iCs/>
          <w:color w:val="000000" w:themeColor="text1"/>
          <w:bdr w:val="none" w:sz="0" w:space="0" w:color="auto" w:frame="1"/>
          <w:shd w:val="clear" w:color="auto" w:fill="FFFFFF"/>
        </w:rPr>
        <w:t>Kahoot</w:t>
      </w:r>
      <w:r w:rsidRPr="00ED5F00">
        <w:rPr>
          <w:i/>
          <w:iCs/>
          <w:color w:val="000000" w:themeColor="text1"/>
          <w:bdr w:val="none" w:sz="0" w:space="0" w:color="auto" w:frame="1"/>
          <w:shd w:val="clear" w:color="auto" w:fill="FFFFFF"/>
        </w:rPr>
        <w:t xml:space="preserve">“, </w:t>
      </w:r>
      <w:r w:rsidRPr="00ED5F00">
        <w:rPr>
          <w:color w:val="000000" w:themeColor="text1"/>
          <w:shd w:val="clear" w:color="auto" w:fill="FFFFFF"/>
        </w:rPr>
        <w:t xml:space="preserve">mokinių elgesio, veiklos ir pasiekimų fiksavimo bei stebėjimo įrankį „ClassDojo", </w:t>
      </w:r>
      <w:r w:rsidRPr="00ED5F00">
        <w:rPr>
          <w:color w:val="000000" w:themeColor="text1"/>
        </w:rPr>
        <w:t xml:space="preserve">platformą </w:t>
      </w:r>
      <w:r w:rsidRPr="00ED5F00">
        <w:rPr>
          <w:rFonts w:eastAsia="Calibri"/>
          <w:color w:val="000000" w:themeColor="text1"/>
        </w:rPr>
        <w:t>„learningapps.org“, bendravimo aplinką „padlet.com“, teksto stiliaus programą  „WordArt.com“, mokomųjų žaidimų programas „Blockly Games“, „Logic Like“,  animacijų kūrimo programą „</w:t>
      </w:r>
      <w:r w:rsidRPr="00ED5F00">
        <w:rPr>
          <w:color w:val="000000" w:themeColor="text1"/>
          <w:bdr w:val="none" w:sz="0" w:space="0" w:color="auto" w:frame="1"/>
        </w:rPr>
        <w:t>Wick Editor“, testų kūrimo programą „</w:t>
      </w:r>
      <w:r w:rsidRPr="00ED5F00">
        <w:rPr>
          <w:color w:val="000000" w:themeColor="text1"/>
          <w:shd w:val="clear" w:color="auto" w:fill="FFFFFF"/>
        </w:rPr>
        <w:t>Socrative“</w:t>
      </w:r>
      <w:r>
        <w:rPr>
          <w:color w:val="000000" w:themeColor="text1"/>
          <w:shd w:val="clear" w:color="auto" w:fill="FFFFFF"/>
        </w:rPr>
        <w:t>.</w:t>
      </w:r>
      <w:r w:rsidRPr="00ED5F00">
        <w:rPr>
          <w:rFonts w:eastAsia="Calibri"/>
          <w:color w:val="000000" w:themeColor="text1"/>
        </w:rPr>
        <w:t xml:space="preserve"> Progimnazijos mokytojai ir patys kūrė skaitmeninį turinį: kiekvienas progimnazijos mokytojas sukūrė po 11 skirtingų lygių užduočių (patenkinamo, pagrindinio, aukštesniojo), iš viso sukurta 310 skirtingų lygių užduočių </w:t>
      </w:r>
      <w:hyperlink r:id="rId7" w:history="1">
        <w:r w:rsidRPr="00ED5F00">
          <w:rPr>
            <w:rFonts w:eastAsia="Calibri"/>
            <w:color w:val="0000FF" w:themeColor="hyperlink"/>
            <w:u w:val="single"/>
          </w:rPr>
          <w:t>https://padlet.com/klaipedosgabijosprogimnazija/y4uwhds7omfr4ft6</w:t>
        </w:r>
      </w:hyperlink>
      <w:r w:rsidRPr="00ED5F00">
        <w:rPr>
          <w:rFonts w:eastAsia="Calibri"/>
          <w:color w:val="000000" w:themeColor="text1"/>
        </w:rPr>
        <w:t xml:space="preserve">. </w:t>
      </w:r>
      <w:r w:rsidRPr="00ED5F00">
        <w:rPr>
          <w:color w:val="000000" w:themeColor="text1"/>
        </w:rPr>
        <w:t>Siekiant gerinti skaitmeninio ugdymo turinio kūrimo ir naudojimo kompetencijas iš projekto „Kokybės krepšelis“ lėšų progimnazijos pedagoginiams darbuotojams buvo organizuoti mokymai „</w:t>
      </w:r>
      <w:r w:rsidRPr="00ED5F00">
        <w:rPr>
          <w:rFonts w:eastAsia="Calibri"/>
        </w:rPr>
        <w:t>Skaitmeninio turinio kūrimas siekiant diferencijuoti užduotis pagal mokinių gebėjimus ir poreikius“, mokymuose dalyvavo 28 progimnazijos mokytojai. Progimnazijoje įrengtos dvi išmaniosios klasės 1–4 klasių mokiniams ir dvi klasės 5–8 klasių mokiniams. Įgyvendinus šias veiklas p</w:t>
      </w:r>
      <w:r w:rsidRPr="00ED5F00">
        <w:rPr>
          <w:color w:val="000000" w:themeColor="text1"/>
          <w:shd w:val="clear" w:color="auto" w:fill="FFFFFF"/>
        </w:rPr>
        <w:t>agerėjo m</w:t>
      </w:r>
      <w:r w:rsidRPr="00ED5F00">
        <w:rPr>
          <w:color w:val="000000" w:themeColor="text1"/>
        </w:rPr>
        <w:t>okinių mokymosi pasiekimų bendras vidurkis: 2021–2022 m. m. buvo 7,81 balo (2020–2021 m. m. – 7,77 balo).</w:t>
      </w:r>
    </w:p>
    <w:p w:rsidR="00400678" w:rsidRPr="00ED5F00" w:rsidRDefault="00400678" w:rsidP="00400678">
      <w:pPr>
        <w:tabs>
          <w:tab w:val="left" w:pos="0"/>
          <w:tab w:val="left" w:pos="454"/>
        </w:tabs>
        <w:ind w:firstLine="573"/>
        <w:contextualSpacing/>
        <w:jc w:val="both"/>
        <w:rPr>
          <w:rFonts w:eastAsia="Calibri"/>
        </w:rPr>
      </w:pPr>
      <w:r w:rsidRPr="00ED5F00">
        <w:rPr>
          <w:rFonts w:eastAsia="Calibri"/>
        </w:rPr>
        <w:t xml:space="preserve">Siekiant įgyvendinti Veiklos plano tikslą – </w:t>
      </w:r>
      <w:r w:rsidRPr="00ED5F00">
        <w:rPr>
          <w:bCs/>
          <w:iCs/>
          <w:color w:val="000000"/>
          <w:lang w:eastAsia="lt-LT"/>
        </w:rPr>
        <w:t>bendruomenės narių socializacijos stiprinimas įgyvendinant projektų veiklas – progimnazijoje organizuotos p</w:t>
      </w:r>
      <w:r w:rsidRPr="00ED5F00">
        <w:rPr>
          <w:rFonts w:eastAsia="Calibri"/>
        </w:rPr>
        <w:t>atyriminio ugdymosi projektinės veiklos pagal mokinių pasirinktas temas, šiose veiklose dalyvavo 89 proc. progimnazijos mokinių.</w:t>
      </w:r>
      <w:r w:rsidRPr="00ED5F00">
        <w:rPr>
          <w:bCs/>
          <w:iCs/>
          <w:color w:val="000000"/>
          <w:lang w:eastAsia="lt-LT"/>
        </w:rPr>
        <w:t xml:space="preserve"> Progimnazija dalyvavo ir tarptautiniuose projektuose: </w:t>
      </w:r>
      <w:hyperlink r:id="rId8" w:tgtFrame="_blank" w:history="1">
        <w:r w:rsidRPr="00ED5F00">
          <w:rPr>
            <w:bdr w:val="none" w:sz="0" w:space="0" w:color="auto" w:frame="1"/>
            <w:shd w:val="clear" w:color="auto" w:fill="FFFFFF"/>
          </w:rPr>
          <w:t>N</w:t>
        </w:r>
      </w:hyperlink>
      <w:r w:rsidRPr="00ED5F00">
        <w:rPr>
          <w:shd w:val="clear" w:color="auto" w:fill="FFFFFF"/>
        </w:rPr>
        <w:t xml:space="preserve">ordplus Junior 2022 dvišalės partnerystės projekte </w:t>
      </w:r>
      <w:hyperlink r:id="rId9" w:tgtFrame="_blank" w:history="1">
        <w:r w:rsidRPr="00ED5F00">
          <w:rPr>
            <w:bCs/>
            <w:bdr w:val="none" w:sz="0" w:space="0" w:color="auto" w:frame="1"/>
            <w:shd w:val="clear" w:color="auto" w:fill="FFFFFF"/>
          </w:rPr>
          <w:t>„Mylėk Baltijos jūrą dėl jos tvarios ateities“ (p</w:t>
        </w:r>
        <w:r w:rsidRPr="00ED5F00">
          <w:rPr>
            <w:bdr w:val="none" w:sz="0" w:space="0" w:color="auto" w:frame="1"/>
          </w:rPr>
          <w:t xml:space="preserve">artneriai – Suomijos miesto Turku Kahari mokykla); </w:t>
        </w:r>
      </w:hyperlink>
      <w:r w:rsidRPr="00ED5F00">
        <w:rPr>
          <w:shd w:val="clear" w:color="auto" w:fill="FFFFFF"/>
        </w:rPr>
        <w:t xml:space="preserve">Europos Sąjungos fondų investiciniame projekte Erasmus+ </w:t>
      </w:r>
      <w:r w:rsidRPr="00ED5F00">
        <w:rPr>
          <w:bCs/>
          <w:shd w:val="clear" w:color="auto" w:fill="FFFFFF"/>
        </w:rPr>
        <w:t xml:space="preserve">„Skaitmeninės priemonės padeda mokytis?!“ (7 mokytojai kėlė kvalifikaciją dalyvaudami kursuose ES valstybėse (Italijoje, </w:t>
      </w:r>
      <w:r w:rsidRPr="00ED5F00">
        <w:rPr>
          <w:bCs/>
          <w:shd w:val="clear" w:color="auto" w:fill="FFFFFF"/>
        </w:rPr>
        <w:lastRenderedPageBreak/>
        <w:t>Airijoje, Kroatijoje).</w:t>
      </w:r>
      <w:r w:rsidRPr="00ED5F00">
        <w:rPr>
          <w:b/>
          <w:bCs/>
          <w:shd w:val="clear" w:color="auto" w:fill="FFFFFF"/>
        </w:rPr>
        <w:t xml:space="preserve"> </w:t>
      </w:r>
      <w:r w:rsidRPr="00ED5F00">
        <w:rPr>
          <w:bCs/>
          <w:shd w:val="clear" w:color="auto" w:fill="FFFFFF"/>
        </w:rPr>
        <w:t xml:space="preserve">Progimnazijos mokiniai dalyvavo projekte „Tyrinėjimo menas: mokomės bendruomenėje“, </w:t>
      </w:r>
      <w:r w:rsidRPr="00ED5F00">
        <w:rPr>
          <w:shd w:val="clear" w:color="auto" w:fill="FFFFFF"/>
        </w:rPr>
        <w:t xml:space="preserve">kurį įgyvendino asociacija „Kūrybinės jungtys“ drauge su partneriais – menininkų grupe „Žuvies akis”. Įgyvendinti tarpmokykliniai 5–8 klasių mokinių projektai: </w:t>
      </w:r>
      <w:r w:rsidRPr="00ED5F00">
        <w:rPr>
          <w:bCs/>
          <w:shd w:val="clear" w:color="auto" w:fill="FFFFFF"/>
        </w:rPr>
        <w:t>„Bendraukime be ribų“</w:t>
      </w:r>
      <w:r w:rsidRPr="00ED5F00">
        <w:rPr>
          <w:shd w:val="clear" w:color="auto" w:fill="FFFFFF"/>
        </w:rPr>
        <w:t xml:space="preserve">, šio projekto partneriai – Gedminų progimnazijos mokiniai; </w:t>
      </w:r>
      <w:r w:rsidRPr="00ED5F00">
        <w:t xml:space="preserve">„Didžiuojuosi savo gimtąja kalba“, šio projekto intelektiniame žaidime dalyvavo </w:t>
      </w:r>
      <w:r>
        <w:t xml:space="preserve">ir </w:t>
      </w:r>
      <w:r w:rsidRPr="00ED5F00">
        <w:t xml:space="preserve">„Pajūrio“ </w:t>
      </w:r>
      <w:r>
        <w:t>bei</w:t>
      </w:r>
      <w:r w:rsidRPr="00ED5F00">
        <w:t xml:space="preserve"> </w:t>
      </w:r>
      <w:r>
        <w:t>Uostamiesčio</w:t>
      </w:r>
      <w:r w:rsidRPr="00ED5F00">
        <w:t xml:space="preserve"> progimnazij</w:t>
      </w:r>
      <w:r>
        <w:t>ų</w:t>
      </w:r>
      <w:r w:rsidRPr="00ED5F00">
        <w:t xml:space="preserve"> mokiniai.</w:t>
      </w:r>
      <w:r w:rsidRPr="00ED5F00">
        <w:rPr>
          <w:shd w:val="clear" w:color="auto" w:fill="FFFFFF"/>
        </w:rPr>
        <w:t xml:space="preserve"> </w:t>
      </w:r>
      <w:r w:rsidRPr="00ED5F00">
        <w:t xml:space="preserve">Dalyvauta Klaipėdos </w:t>
      </w:r>
      <w:r>
        <w:t xml:space="preserve">bendrojo ugdymo </w:t>
      </w:r>
      <w:r w:rsidRPr="00ED5F00">
        <w:t>mokyklų projekte</w:t>
      </w:r>
      <w:r w:rsidRPr="00ED5F00">
        <w:rPr>
          <w:rFonts w:eastAsia="Calibri"/>
        </w:rPr>
        <w:t xml:space="preserve"> „Literatūriniai skaitymai netradicinėse erdvėse“. </w:t>
      </w:r>
      <w:r w:rsidRPr="00ED5F00">
        <w:rPr>
          <w:shd w:val="clear" w:color="auto" w:fill="FFFFFF"/>
        </w:rPr>
        <w:t xml:space="preserve">Progimnazijoje organizuoti mokykliniai projektai: </w:t>
      </w:r>
      <w:r w:rsidRPr="00ED5F00">
        <w:rPr>
          <w:rFonts w:eastAsia="Calibri"/>
        </w:rPr>
        <w:t>„Skaitau...“ (skaitymo ir rašymo gebėjimams tobulinti), „Atminties lavinimas“ (informatiniams 1–4 klasių mokinių gebėjimams lavinti), „Geros atminties paslaptys“ (5–8 klasių mokinių atminčiai lavinti), „</w:t>
      </w:r>
      <w:r w:rsidRPr="00ED5F00">
        <w:rPr>
          <w:szCs w:val="20"/>
        </w:rPr>
        <w:t xml:space="preserve">Mano pirmieji tiriamieji darbai” (5 klasių mokinių projektinių darbų paroda), „Sveika mityba“ (7 klasių mokinių projektinių darbų paroda), </w:t>
      </w:r>
      <w:r w:rsidRPr="00ED5F00">
        <w:rPr>
          <w:lang w:eastAsia="lt-LT"/>
        </w:rPr>
        <w:t>„Mikropasaulis stiklainyje“ (</w:t>
      </w:r>
      <w:r w:rsidRPr="00ED5F00">
        <w:rPr>
          <w:rFonts w:eastAsia="Calibri"/>
          <w:szCs w:val="20"/>
        </w:rPr>
        <w:t xml:space="preserve">6 klasių mokinių projektinių darbų paroda), „Saulės šeima” (6 klasių mokinių darbų paroda), </w:t>
      </w:r>
      <w:r w:rsidRPr="00ED5F00">
        <w:t xml:space="preserve"> </w:t>
      </w:r>
      <w:r w:rsidRPr="00ED5F00">
        <w:rPr>
          <w:rFonts w:eastAsia="Calibri"/>
          <w:szCs w:val="20"/>
        </w:rPr>
        <w:t xml:space="preserve">„Azijos šalių kultūra“ (8 klasių mokinių darbų paroda), </w:t>
      </w:r>
      <w:r w:rsidRPr="00ED5F00">
        <w:t xml:space="preserve">„Europa mūsų mieste“ (8 klasių mokinių projektinių darbų paroda), „Mano miestas“ (1–8 klasių mokiniai pasirinko po vieną Klaipėdos gatvę, fotografavo jos istorinius, kultūrinius paminklus), </w:t>
      </w:r>
      <w:r w:rsidRPr="00ED5F00">
        <w:rPr>
          <w:color w:val="000000"/>
        </w:rPr>
        <w:t xml:space="preserve">„Mano biblioteka“ (7 klasių mokinių užsiėmimai miesto bibliotekose), </w:t>
      </w:r>
      <w:r w:rsidRPr="00ED5F00">
        <w:rPr>
          <w:color w:val="000000"/>
          <w:shd w:val="clear" w:color="auto" w:fill="FFFFFF"/>
        </w:rPr>
        <w:t xml:space="preserve">„Žemaitijos miestų istorijos“ (8 klasių mokiniai rinko medžiagą apie Žemaitijos miestus, rengė parodą), </w:t>
      </w:r>
      <w:r w:rsidRPr="00ED5F00">
        <w:t xml:space="preserve"> „Kur dingsta laikas?“ (5–8 klasių mokiniai skaičiavo ir aptarė, kaip moka paskirstyti savo paros laiką), </w:t>
      </w:r>
      <w:r w:rsidRPr="00ED5F00">
        <w:rPr>
          <w:szCs w:val="20"/>
          <w:lang w:eastAsia="lt-LT"/>
        </w:rPr>
        <w:t>,,Knyga batų dėžutėje” (7–8 klasių mokiniai kūrė instaliacijas batų dėžutėse, rengė parodą miesto bibliotekoje ir progimnazijoje), „Atgal laiku” (8 klasių mokiniai parengė inscenizaciją, ją nufilmavo, filmuota medžiaga dalinosi su kitų klasių mokiniais).</w:t>
      </w:r>
      <w:r w:rsidRPr="00ED5F00">
        <w:rPr>
          <w:rFonts w:eastAsia="Calibri"/>
        </w:rPr>
        <w:t xml:space="preserve"> </w:t>
      </w:r>
      <w:r w:rsidRPr="00ED5F00">
        <w:rPr>
          <w:shd w:val="clear" w:color="auto" w:fill="FFFFFF"/>
        </w:rPr>
        <w:t>Visos įgyvendintos projektų veiklos stiprino progimnazijos bendruomenės narių socialinius ryšius, bendravimo ir bendradarbiavimo kompetencijas, kurios yra labai svarbios šiuolaikinėje mokykloje.</w:t>
      </w:r>
    </w:p>
    <w:p w:rsidR="00400678" w:rsidRPr="00ED5F00" w:rsidRDefault="00400678" w:rsidP="00400678">
      <w:pPr>
        <w:tabs>
          <w:tab w:val="left" w:pos="0"/>
          <w:tab w:val="left" w:pos="284"/>
        </w:tabs>
        <w:ind w:firstLine="739"/>
        <w:jc w:val="both"/>
        <w:rPr>
          <w:rFonts w:eastAsia="Calibri"/>
        </w:rPr>
      </w:pPr>
      <w:r w:rsidRPr="00ED5F00">
        <w:t xml:space="preserve">Siekiant įgyvendinti Strateginio plano tikslą – </w:t>
      </w:r>
      <w:r w:rsidRPr="00ED5F00">
        <w:rPr>
          <w:color w:val="000000"/>
        </w:rPr>
        <w:t>sudaryti sąlygas aukštos kokybės ugdymo(si) procesui organizuoti ir pagalbą mokiniui teikti</w:t>
      </w:r>
      <w:r w:rsidRPr="00ED5F00">
        <w:rPr>
          <w:color w:val="000000" w:themeColor="text1"/>
        </w:rPr>
        <w:t xml:space="preserve"> – iš projekto „Kokybės krepšelio“ lėšų buvo organizuoti mokymai mokytojams „</w:t>
      </w:r>
      <w:r w:rsidRPr="00ED5F00">
        <w:rPr>
          <w:rFonts w:eastAsia="Calibri"/>
        </w:rPr>
        <w:t>Įtraukusis ugdymas – kokybiškas ugdymas kiekvienam mokiniui“. Šiuose mokymuose dalyvavo 91 proc. progimnazijos pedagoginių darbuotojų. Progimnazijoje buvo organizuota metodinė diena „</w:t>
      </w:r>
      <w:r w:rsidRPr="00ED5F00">
        <w:rPr>
          <w:bCs/>
          <w:color w:val="000000"/>
          <w:szCs w:val="20"/>
          <w:bdr w:val="none" w:sz="0" w:space="0" w:color="auto" w:frame="1"/>
          <w:shd w:val="clear" w:color="auto" w:fill="FFFFFF"/>
        </w:rPr>
        <w:t>Ugdymo turinio atnaujinimas: žinau ir dalinuosi“</w:t>
      </w:r>
      <w:r w:rsidRPr="00ED5F00">
        <w:rPr>
          <w:rFonts w:eastAsia="Calibri"/>
        </w:rPr>
        <w:t>, renginyje patirtimi ir įžvalgomis dalinosi ir „Santarvės“ progimnazijos mokytojai, vadovai. Pasinaudojus „Kokybės krepšelio“ lėšomis</w:t>
      </w:r>
      <w:r>
        <w:rPr>
          <w:rFonts w:eastAsia="Calibri"/>
        </w:rPr>
        <w:t>,</w:t>
      </w:r>
      <w:r w:rsidRPr="00ED5F00">
        <w:rPr>
          <w:rFonts w:eastAsia="Calibri"/>
        </w:rPr>
        <w:t xml:space="preserve"> buvo organizuota 18 valandų papildomų fizikos, chemijos, biologijos (gamtos), geografijos konsultacijų mokinių patyriminiams, praktiniams darbams 5–8 klasėse. </w:t>
      </w:r>
    </w:p>
    <w:p w:rsidR="00400678" w:rsidRPr="00ED5F00" w:rsidRDefault="00400678" w:rsidP="00400678">
      <w:pPr>
        <w:tabs>
          <w:tab w:val="left" w:pos="0"/>
          <w:tab w:val="left" w:pos="284"/>
        </w:tabs>
        <w:ind w:firstLine="739"/>
        <w:contextualSpacing/>
        <w:jc w:val="both"/>
        <w:rPr>
          <w:rFonts w:eastAsia="Calibri"/>
          <w:color w:val="000000" w:themeColor="text1"/>
        </w:rPr>
      </w:pPr>
      <w:r w:rsidRPr="00ED5F00">
        <w:rPr>
          <w:rFonts w:eastAsia="Calibri"/>
          <w:color w:val="000000" w:themeColor="text1"/>
        </w:rPr>
        <w:t>Iš projekto „Kokybės krepšelis“ progimnazija įsigijo 112 planšetinių kompiuterių, 5 nešiojamus kompiuterius, atnaujino baldus biologijos kabinete, skaitykloje.</w:t>
      </w:r>
    </w:p>
    <w:p w:rsidR="00400678" w:rsidRPr="00ED5F00" w:rsidRDefault="00400678" w:rsidP="00400678">
      <w:pPr>
        <w:tabs>
          <w:tab w:val="left" w:pos="0"/>
          <w:tab w:val="left" w:pos="284"/>
        </w:tabs>
        <w:ind w:firstLine="739"/>
        <w:contextualSpacing/>
        <w:jc w:val="both"/>
        <w:rPr>
          <w:color w:val="000000" w:themeColor="text1"/>
        </w:rPr>
      </w:pPr>
      <w:r w:rsidRPr="00ED5F00">
        <w:rPr>
          <w:color w:val="000000" w:themeColor="text1"/>
        </w:rPr>
        <w:t>Bibliotekos fondas atnaujintas už 5276,52 Eur., įsigyta 440 vnt. vadovėlių bei grožinės literatūros (2021 m. – 424 vnt.).</w:t>
      </w:r>
    </w:p>
    <w:p w:rsidR="00400678" w:rsidRPr="00ED5F00" w:rsidRDefault="00400678" w:rsidP="00400678">
      <w:pPr>
        <w:ind w:firstLine="603"/>
        <w:jc w:val="both"/>
      </w:pPr>
      <w:r w:rsidRPr="00ED5F00">
        <w:t>2022 m. progimnazijos finansinė situacija buvo tokia:</w:t>
      </w:r>
    </w:p>
    <w:p w:rsidR="00400678" w:rsidRPr="00ED5F00" w:rsidRDefault="00400678" w:rsidP="00400678">
      <w:pPr>
        <w:ind w:firstLine="603"/>
        <w:jc w:val="both"/>
        <w:rPr>
          <w:color w:val="000000" w:themeColor="text1"/>
        </w:rPr>
      </w:pPr>
    </w:p>
    <w:tbl>
      <w:tblPr>
        <w:tblStyle w:val="Lentelstinklelis"/>
        <w:tblW w:w="0" w:type="auto"/>
        <w:tblInd w:w="167" w:type="dxa"/>
        <w:tblLook w:val="04A0" w:firstRow="1" w:lastRow="0" w:firstColumn="1" w:lastColumn="0" w:noHBand="0" w:noVBand="1"/>
      </w:tblPr>
      <w:tblGrid>
        <w:gridCol w:w="2197"/>
        <w:gridCol w:w="1494"/>
        <w:gridCol w:w="1438"/>
        <w:gridCol w:w="1283"/>
        <w:gridCol w:w="2802"/>
      </w:tblGrid>
      <w:tr w:rsidR="00400678" w:rsidRPr="00ED5F00" w:rsidTr="00FD20E0">
        <w:tc>
          <w:tcPr>
            <w:tcW w:w="2197" w:type="dxa"/>
            <w:vMerge w:val="restart"/>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jc w:val="center"/>
              <w:rPr>
                <w:color w:val="000000" w:themeColor="text1"/>
              </w:rPr>
            </w:pPr>
            <w:r w:rsidRPr="00ED5F00">
              <w:rPr>
                <w:color w:val="000000" w:themeColor="text1"/>
              </w:rPr>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jc w:val="center"/>
              <w:rPr>
                <w:color w:val="000000" w:themeColor="text1"/>
              </w:rPr>
            </w:pPr>
            <w:r w:rsidRPr="00ED5F00">
              <w:rPr>
                <w:color w:val="000000" w:themeColor="text1"/>
              </w:rPr>
              <w:t>Lėšos (tūkst. eurų)</w:t>
            </w:r>
          </w:p>
        </w:tc>
        <w:tc>
          <w:tcPr>
            <w:tcW w:w="2802" w:type="dxa"/>
            <w:vMerge w:val="restart"/>
            <w:tcBorders>
              <w:top w:val="single" w:sz="4" w:space="0" w:color="auto"/>
              <w:left w:val="single" w:sz="4" w:space="0" w:color="auto"/>
              <w:right w:val="single" w:sz="4" w:space="0" w:color="auto"/>
            </w:tcBorders>
          </w:tcPr>
          <w:p w:rsidR="00400678" w:rsidRPr="00ED5F00" w:rsidRDefault="00400678" w:rsidP="00FD20E0">
            <w:pPr>
              <w:jc w:val="both"/>
              <w:rPr>
                <w:color w:val="000000" w:themeColor="text1"/>
              </w:rPr>
            </w:pPr>
            <w:r w:rsidRPr="00ED5F00">
              <w:rPr>
                <w:color w:val="000000" w:themeColor="text1"/>
              </w:rPr>
              <w:t>Pastabos</w:t>
            </w:r>
          </w:p>
          <w:p w:rsidR="00400678" w:rsidRPr="00ED5F00" w:rsidRDefault="00400678" w:rsidP="00FD20E0">
            <w:pPr>
              <w:jc w:val="center"/>
              <w:rPr>
                <w:color w:val="000000" w:themeColor="text1"/>
              </w:rPr>
            </w:pPr>
          </w:p>
        </w:tc>
      </w:tr>
      <w:tr w:rsidR="00400678" w:rsidRPr="00ED5F00" w:rsidTr="00FD20E0">
        <w:tc>
          <w:tcPr>
            <w:tcW w:w="2197" w:type="dxa"/>
            <w:vMerge/>
            <w:tcBorders>
              <w:top w:val="single" w:sz="4" w:space="0" w:color="auto"/>
              <w:left w:val="single" w:sz="4" w:space="0" w:color="auto"/>
              <w:bottom w:val="single" w:sz="4" w:space="0" w:color="auto"/>
              <w:right w:val="single" w:sz="4" w:space="0" w:color="auto"/>
            </w:tcBorders>
            <w:vAlign w:val="center"/>
            <w:hideMark/>
          </w:tcPr>
          <w:p w:rsidR="00400678" w:rsidRPr="00ED5F00" w:rsidRDefault="00400678" w:rsidP="00FD20E0">
            <w:pPr>
              <w:rPr>
                <w:color w:val="000000" w:themeColor="text1"/>
              </w:rPr>
            </w:pPr>
          </w:p>
        </w:tc>
        <w:tc>
          <w:tcPr>
            <w:tcW w:w="1494" w:type="dxa"/>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rPr>
                <w:color w:val="000000" w:themeColor="text1"/>
              </w:rPr>
            </w:pPr>
            <w:r w:rsidRPr="00ED5F00">
              <w:rPr>
                <w:color w:val="000000" w:themeColor="text1"/>
              </w:rP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rPr>
                <w:color w:val="000000" w:themeColor="text1"/>
              </w:rPr>
            </w:pPr>
            <w:r w:rsidRPr="00ED5F00">
              <w:rPr>
                <w:color w:val="000000" w:themeColor="text1"/>
              </w:rP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rPr>
                <w:color w:val="000000" w:themeColor="text1"/>
              </w:rPr>
            </w:pPr>
            <w:r w:rsidRPr="00ED5F00">
              <w:rPr>
                <w:color w:val="000000" w:themeColor="text1"/>
              </w:rPr>
              <w:t>Įvykdymas (%)</w:t>
            </w:r>
          </w:p>
        </w:tc>
        <w:tc>
          <w:tcPr>
            <w:tcW w:w="2802" w:type="dxa"/>
            <w:vMerge/>
            <w:tcBorders>
              <w:left w:val="single" w:sz="4" w:space="0" w:color="auto"/>
              <w:bottom w:val="single" w:sz="4" w:space="0" w:color="auto"/>
              <w:right w:val="single" w:sz="4" w:space="0" w:color="auto"/>
            </w:tcBorders>
          </w:tcPr>
          <w:p w:rsidR="00400678" w:rsidRPr="00ED5F00" w:rsidRDefault="00400678" w:rsidP="00FD20E0">
            <w:pPr>
              <w:rPr>
                <w:color w:val="000000" w:themeColor="text1"/>
              </w:rPr>
            </w:pPr>
          </w:p>
        </w:tc>
      </w:tr>
      <w:tr w:rsidR="00400678" w:rsidRPr="00ED5F00" w:rsidTr="00FD20E0">
        <w:trPr>
          <w:trHeight w:val="415"/>
        </w:trPr>
        <w:tc>
          <w:tcPr>
            <w:tcW w:w="2197" w:type="dxa"/>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rPr>
                <w:color w:val="000000" w:themeColor="text1"/>
              </w:rPr>
            </w:pPr>
            <w:r w:rsidRPr="00ED5F00">
              <w:rPr>
                <w:color w:val="000000" w:themeColor="text1"/>
              </w:rPr>
              <w:t>Savivaldybės biudžetas (SB)</w:t>
            </w:r>
          </w:p>
        </w:tc>
        <w:tc>
          <w:tcPr>
            <w:tcW w:w="1494"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230,100</w:t>
            </w:r>
          </w:p>
        </w:tc>
        <w:tc>
          <w:tcPr>
            <w:tcW w:w="1438"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229,267</w:t>
            </w:r>
          </w:p>
        </w:tc>
        <w:tc>
          <w:tcPr>
            <w:tcW w:w="1283"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99,64</w:t>
            </w:r>
          </w:p>
        </w:tc>
        <w:tc>
          <w:tcPr>
            <w:tcW w:w="2802"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p>
        </w:tc>
      </w:tr>
      <w:tr w:rsidR="00400678" w:rsidRPr="00ED5F00" w:rsidTr="00FD20E0">
        <w:tc>
          <w:tcPr>
            <w:tcW w:w="2197" w:type="dxa"/>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rPr>
                <w:color w:val="000000" w:themeColor="text1"/>
              </w:rPr>
            </w:pPr>
            <w:r w:rsidRPr="00ED5F00">
              <w:rPr>
                <w:color w:val="000000" w:themeColor="text1"/>
              </w:rPr>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1.123,593</w:t>
            </w:r>
          </w:p>
        </w:tc>
        <w:tc>
          <w:tcPr>
            <w:tcW w:w="1438"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1.122,899</w:t>
            </w:r>
          </w:p>
        </w:tc>
        <w:tc>
          <w:tcPr>
            <w:tcW w:w="1283"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99,94</w:t>
            </w:r>
          </w:p>
        </w:tc>
        <w:tc>
          <w:tcPr>
            <w:tcW w:w="2802"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p>
        </w:tc>
      </w:tr>
      <w:tr w:rsidR="00400678" w:rsidRPr="00ED5F00" w:rsidTr="00FD20E0">
        <w:tc>
          <w:tcPr>
            <w:tcW w:w="2197" w:type="dxa"/>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rPr>
                <w:color w:val="000000" w:themeColor="text1"/>
              </w:rPr>
            </w:pPr>
            <w:r w:rsidRPr="00ED5F00">
              <w:rPr>
                <w:color w:val="000000" w:themeColor="text1"/>
              </w:rPr>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p>
        </w:tc>
        <w:tc>
          <w:tcPr>
            <w:tcW w:w="1438"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p>
        </w:tc>
        <w:tc>
          <w:tcPr>
            <w:tcW w:w="1283"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p>
        </w:tc>
      </w:tr>
      <w:tr w:rsidR="00400678" w:rsidRPr="00ED5F00" w:rsidTr="00FD20E0">
        <w:trPr>
          <w:trHeight w:val="477"/>
        </w:trPr>
        <w:tc>
          <w:tcPr>
            <w:tcW w:w="2197" w:type="dxa"/>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rPr>
                <w:color w:val="000000" w:themeColor="text1"/>
              </w:rPr>
            </w:pPr>
            <w:r w:rsidRPr="00ED5F00">
              <w:rPr>
                <w:color w:val="000000" w:themeColor="text1"/>
              </w:rPr>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rPr>
                <w:color w:val="000000" w:themeColor="text1"/>
              </w:rPr>
            </w:pPr>
            <w:r w:rsidRPr="00ED5F00">
              <w:rPr>
                <w:color w:val="000000" w:themeColor="text1"/>
              </w:rPr>
              <w:t>9,3</w:t>
            </w:r>
          </w:p>
        </w:tc>
        <w:tc>
          <w:tcPr>
            <w:tcW w:w="1438"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6,975</w:t>
            </w:r>
          </w:p>
        </w:tc>
        <w:tc>
          <w:tcPr>
            <w:tcW w:w="1283"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75,00</w:t>
            </w:r>
          </w:p>
        </w:tc>
        <w:tc>
          <w:tcPr>
            <w:tcW w:w="2802"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Lėšos perkeltos į 2023 metus</w:t>
            </w:r>
          </w:p>
        </w:tc>
      </w:tr>
      <w:tr w:rsidR="00400678" w:rsidRPr="00ED5F00" w:rsidTr="00FD20E0">
        <w:trPr>
          <w:trHeight w:val="125"/>
        </w:trPr>
        <w:tc>
          <w:tcPr>
            <w:tcW w:w="2197" w:type="dxa"/>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rPr>
                <w:color w:val="000000" w:themeColor="text1"/>
              </w:rPr>
            </w:pPr>
            <w:r w:rsidRPr="00ED5F00">
              <w:rPr>
                <w:color w:val="000000" w:themeColor="text1"/>
              </w:rPr>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124,696</w:t>
            </w:r>
          </w:p>
        </w:tc>
        <w:tc>
          <w:tcPr>
            <w:tcW w:w="1438"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110,397</w:t>
            </w:r>
          </w:p>
        </w:tc>
        <w:tc>
          <w:tcPr>
            <w:tcW w:w="1283"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88,53</w:t>
            </w:r>
          </w:p>
        </w:tc>
        <w:tc>
          <w:tcPr>
            <w:tcW w:w="2802"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jc w:val="both"/>
              <w:rPr>
                <w:color w:val="000000" w:themeColor="text1"/>
              </w:rPr>
            </w:pPr>
            <w:r w:rsidRPr="00ED5F00">
              <w:rPr>
                <w:color w:val="000000" w:themeColor="text1"/>
              </w:rPr>
              <w:t>Projektai yra tęstiniai ir jų įgyvendinimas vyks 2023 metais</w:t>
            </w:r>
          </w:p>
        </w:tc>
      </w:tr>
      <w:tr w:rsidR="00400678" w:rsidRPr="00ED5F00" w:rsidTr="00FD20E0">
        <w:tc>
          <w:tcPr>
            <w:tcW w:w="2197" w:type="dxa"/>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rPr>
                <w:color w:val="000000" w:themeColor="text1"/>
              </w:rPr>
            </w:pPr>
            <w:r w:rsidRPr="00ED5F00">
              <w:rPr>
                <w:color w:val="000000" w:themeColor="text1"/>
              </w:rPr>
              <w:lastRenderedPageBreak/>
              <w:t>Kitos lėšos (parama 2 % GM ir kt.)</w:t>
            </w:r>
          </w:p>
        </w:tc>
        <w:tc>
          <w:tcPr>
            <w:tcW w:w="1494"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12,096</w:t>
            </w:r>
          </w:p>
        </w:tc>
        <w:tc>
          <w:tcPr>
            <w:tcW w:w="1438"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2,832</w:t>
            </w:r>
          </w:p>
        </w:tc>
        <w:tc>
          <w:tcPr>
            <w:tcW w:w="1283"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23,41</w:t>
            </w:r>
          </w:p>
        </w:tc>
        <w:tc>
          <w:tcPr>
            <w:tcW w:w="2802"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jc w:val="both"/>
              <w:rPr>
                <w:color w:val="000000" w:themeColor="text1"/>
              </w:rPr>
            </w:pPr>
            <w:r w:rsidRPr="00ED5F00">
              <w:rPr>
                <w:color w:val="000000" w:themeColor="text1"/>
              </w:rPr>
              <w:t>Lėšos naudojamos pagal poreikį bei su progimnazijos bendruomene aptartoms veiklos įgyvendinti</w:t>
            </w:r>
          </w:p>
        </w:tc>
      </w:tr>
      <w:tr w:rsidR="00400678" w:rsidRPr="00ED5F00" w:rsidTr="00FD20E0">
        <w:trPr>
          <w:trHeight w:val="430"/>
        </w:trPr>
        <w:tc>
          <w:tcPr>
            <w:tcW w:w="2197" w:type="dxa"/>
            <w:tcBorders>
              <w:top w:val="single" w:sz="4" w:space="0" w:color="auto"/>
              <w:left w:val="single" w:sz="4" w:space="0" w:color="auto"/>
              <w:bottom w:val="single" w:sz="4" w:space="0" w:color="auto"/>
              <w:right w:val="single" w:sz="4" w:space="0" w:color="auto"/>
            </w:tcBorders>
            <w:hideMark/>
          </w:tcPr>
          <w:p w:rsidR="00400678" w:rsidRPr="00ED5F00" w:rsidRDefault="00400678" w:rsidP="00FD20E0">
            <w:pPr>
              <w:rPr>
                <w:color w:val="000000" w:themeColor="text1"/>
              </w:rPr>
            </w:pPr>
            <w:r w:rsidRPr="00ED5F00">
              <w:rPr>
                <w:color w:val="000000" w:themeColor="text1"/>
              </w:rPr>
              <w:t>Iš viso</w:t>
            </w:r>
          </w:p>
        </w:tc>
        <w:tc>
          <w:tcPr>
            <w:tcW w:w="1494"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1.499,785</w:t>
            </w:r>
          </w:p>
        </w:tc>
        <w:tc>
          <w:tcPr>
            <w:tcW w:w="1438"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1.472,370</w:t>
            </w:r>
          </w:p>
        </w:tc>
        <w:tc>
          <w:tcPr>
            <w:tcW w:w="1283"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98,17</w:t>
            </w:r>
          </w:p>
        </w:tc>
        <w:tc>
          <w:tcPr>
            <w:tcW w:w="2802"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p>
        </w:tc>
      </w:tr>
      <w:tr w:rsidR="00400678" w:rsidRPr="00ED5F00" w:rsidTr="00FD20E0">
        <w:tc>
          <w:tcPr>
            <w:tcW w:w="5129" w:type="dxa"/>
            <w:gridSpan w:val="3"/>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Kreditinis įsiskolinimas (pagal v</w:t>
            </w:r>
            <w:r>
              <w:rPr>
                <w:color w:val="000000" w:themeColor="text1"/>
              </w:rPr>
              <w:t>isus finansavimo šaltinius) 2023</w:t>
            </w:r>
            <w:r w:rsidRPr="00ED5F00">
              <w:rPr>
                <w:color w:val="000000" w:themeColor="text1"/>
              </w:rPr>
              <w:t xml:space="preserve"> m. sausio 1 d.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400678" w:rsidRPr="00ED5F00" w:rsidRDefault="00400678" w:rsidP="00FD20E0">
            <w:pPr>
              <w:rPr>
                <w:color w:val="000000" w:themeColor="text1"/>
              </w:rPr>
            </w:pPr>
            <w:r w:rsidRPr="00ED5F00">
              <w:rPr>
                <w:color w:val="000000" w:themeColor="text1"/>
              </w:rPr>
              <w:t>0,001</w:t>
            </w:r>
          </w:p>
        </w:tc>
        <w:tc>
          <w:tcPr>
            <w:tcW w:w="2802" w:type="dxa"/>
            <w:tcBorders>
              <w:top w:val="single" w:sz="4" w:space="0" w:color="auto"/>
              <w:left w:val="single" w:sz="4" w:space="0" w:color="auto"/>
              <w:bottom w:val="single" w:sz="4" w:space="0" w:color="auto"/>
              <w:right w:val="single" w:sz="4" w:space="0" w:color="auto"/>
            </w:tcBorders>
          </w:tcPr>
          <w:p w:rsidR="00400678" w:rsidRPr="00ED5F00" w:rsidRDefault="00400678" w:rsidP="00FD20E0">
            <w:pPr>
              <w:rPr>
                <w:color w:val="000000" w:themeColor="text1"/>
              </w:rPr>
            </w:pPr>
            <w:r w:rsidRPr="00ED5F00">
              <w:rPr>
                <w:color w:val="000000" w:themeColor="text1"/>
              </w:rPr>
              <w:t>Už gruodžio mėnesio ryšio paslaugas sąskaitos gaunamos tik sausio mėnesį</w:t>
            </w:r>
          </w:p>
        </w:tc>
      </w:tr>
    </w:tbl>
    <w:p w:rsidR="00400678" w:rsidRDefault="00400678" w:rsidP="00400678">
      <w:pPr>
        <w:ind w:right="-22" w:firstLine="603"/>
        <w:jc w:val="both"/>
        <w:rPr>
          <w:color w:val="000000" w:themeColor="text1"/>
          <w:szCs w:val="20"/>
        </w:rPr>
      </w:pPr>
    </w:p>
    <w:p w:rsidR="00400678" w:rsidRPr="00ED5F00" w:rsidRDefault="00400678" w:rsidP="00400678">
      <w:pPr>
        <w:ind w:right="-22" w:firstLine="603"/>
        <w:jc w:val="both"/>
        <w:rPr>
          <w:szCs w:val="20"/>
        </w:rPr>
      </w:pPr>
      <w:r w:rsidRPr="00ED5F00">
        <w:rPr>
          <w:color w:val="000000" w:themeColor="text1"/>
          <w:szCs w:val="20"/>
        </w:rPr>
        <w:t xml:space="preserve">Progimnazijoje 2022 m. buvo </w:t>
      </w:r>
      <w:r>
        <w:rPr>
          <w:color w:val="000000" w:themeColor="text1"/>
          <w:szCs w:val="20"/>
        </w:rPr>
        <w:t xml:space="preserve">vykdoma užsienio kalbos (vokiečių, prancūzų) valstybinio brandos egzamino organizavimo ir vykdymo priežiūra; </w:t>
      </w:r>
      <w:r w:rsidRPr="00ED5F00">
        <w:rPr>
          <w:color w:val="000000" w:themeColor="text1"/>
          <w:szCs w:val="20"/>
        </w:rPr>
        <w:t>atlikt</w:t>
      </w:r>
      <w:r>
        <w:rPr>
          <w:color w:val="000000" w:themeColor="text1"/>
          <w:szCs w:val="20"/>
        </w:rPr>
        <w:t>i</w:t>
      </w:r>
      <w:r w:rsidRPr="00ED5F00">
        <w:rPr>
          <w:color w:val="000000" w:themeColor="text1"/>
          <w:szCs w:val="20"/>
        </w:rPr>
        <w:t xml:space="preserve"> patikrinima</w:t>
      </w:r>
      <w:r>
        <w:rPr>
          <w:color w:val="000000" w:themeColor="text1"/>
          <w:szCs w:val="20"/>
        </w:rPr>
        <w:t>i:</w:t>
      </w:r>
      <w:r w:rsidRPr="00ED5F00">
        <w:rPr>
          <w:color w:val="000000" w:themeColor="text1"/>
          <w:szCs w:val="20"/>
        </w:rPr>
        <w:t xml:space="preserve"> dėl finansinio ir teisėtumo audito (Klaipėdos m</w:t>
      </w:r>
      <w:r>
        <w:rPr>
          <w:color w:val="000000" w:themeColor="text1"/>
          <w:szCs w:val="20"/>
        </w:rPr>
        <w:t>iesto</w:t>
      </w:r>
      <w:r w:rsidRPr="00ED5F00">
        <w:rPr>
          <w:color w:val="000000" w:themeColor="text1"/>
          <w:szCs w:val="20"/>
        </w:rPr>
        <w:t xml:space="preserve"> savivaldybės </w:t>
      </w:r>
      <w:r>
        <w:rPr>
          <w:color w:val="000000" w:themeColor="text1"/>
          <w:szCs w:val="20"/>
        </w:rPr>
        <w:t>administracijos (toliau – Administracijos) K</w:t>
      </w:r>
      <w:r w:rsidRPr="00ED5F00">
        <w:rPr>
          <w:color w:val="000000" w:themeColor="text1"/>
          <w:szCs w:val="20"/>
        </w:rPr>
        <w:t>ontrolės ir audito tarnyba grubių pažeidimų nenustatė, rekomendacijos įgyvendintos); dėl valstybinės visuomenės sveikatos saugos kontrolės (Nacionalinis visuomenės sveikatos centras prie Sveikatos apsaugos ministerijos pateikė nurodymą, kuris įvykdytas); dėl ugdymo šeimoje organizavimo (</w:t>
      </w:r>
      <w:r>
        <w:rPr>
          <w:color w:val="000000" w:themeColor="text1"/>
          <w:szCs w:val="20"/>
        </w:rPr>
        <w:t>A</w:t>
      </w:r>
      <w:r w:rsidRPr="00ED5F00">
        <w:rPr>
          <w:color w:val="000000" w:themeColor="text1"/>
          <w:szCs w:val="20"/>
        </w:rPr>
        <w:t>dministracijos Švietimo skyriaus rekomendacijos įvykdytos); dėl savivaldybės švietimo įstaigų vadovų pavaduotojų ugdymui kasmetinės veiklos vertinimo (</w:t>
      </w:r>
      <w:r>
        <w:rPr>
          <w:color w:val="000000" w:themeColor="text1"/>
          <w:szCs w:val="20"/>
        </w:rPr>
        <w:t>A</w:t>
      </w:r>
      <w:r w:rsidRPr="00ED5F00">
        <w:rPr>
          <w:color w:val="000000" w:themeColor="text1"/>
          <w:szCs w:val="20"/>
        </w:rPr>
        <w:t xml:space="preserve">dministracijos </w:t>
      </w:r>
      <w:r>
        <w:rPr>
          <w:color w:val="000000" w:themeColor="text1"/>
          <w:szCs w:val="20"/>
        </w:rPr>
        <w:t>C</w:t>
      </w:r>
      <w:r w:rsidRPr="00ED5F00">
        <w:rPr>
          <w:color w:val="000000" w:themeColor="text1"/>
          <w:szCs w:val="20"/>
        </w:rPr>
        <w:t xml:space="preserve">entralizuotas vidaus ir audito skyrius veiklą įvertino labai gerai); dėl konsultacinių valandų, skirtų mokinių mokymosi praradimas kompensuoti, panaudojimo Klaipėdos miesto </w:t>
      </w:r>
      <w:r w:rsidRPr="00ED5F00">
        <w:rPr>
          <w:szCs w:val="20"/>
        </w:rPr>
        <w:t>progimnazijose (</w:t>
      </w:r>
      <w:r>
        <w:rPr>
          <w:szCs w:val="20"/>
        </w:rPr>
        <w:t>A</w:t>
      </w:r>
      <w:r w:rsidRPr="00ED5F00">
        <w:rPr>
          <w:szCs w:val="20"/>
        </w:rPr>
        <w:t>dministracijos Švietimo skyrius pažeidimų nenustatė); dėl hibridinio ugdymo organizavimo savivaldybės bendrojo ugdymo mokyklose (</w:t>
      </w:r>
      <w:r>
        <w:rPr>
          <w:szCs w:val="20"/>
        </w:rPr>
        <w:t>A</w:t>
      </w:r>
      <w:r w:rsidRPr="00ED5F00">
        <w:rPr>
          <w:szCs w:val="20"/>
        </w:rPr>
        <w:t>dministracijos Švietimo skyriaus rekomendacijos vykdomos).</w:t>
      </w:r>
    </w:p>
    <w:p w:rsidR="00400678" w:rsidRPr="00ED5F00" w:rsidRDefault="00400678" w:rsidP="00400678">
      <w:pPr>
        <w:ind w:right="-22" w:firstLine="603"/>
        <w:jc w:val="both"/>
        <w:rPr>
          <w:color w:val="000000" w:themeColor="text1"/>
          <w:szCs w:val="20"/>
          <w:lang w:eastAsia="lt-LT"/>
        </w:rPr>
      </w:pPr>
      <w:r w:rsidRPr="00ED5F00">
        <w:rPr>
          <w:szCs w:val="20"/>
        </w:rPr>
        <w:t xml:space="preserve">2022 m. progimnazijoje liko neišspręstos </w:t>
      </w:r>
      <w:r w:rsidRPr="00ED5F00">
        <w:rPr>
          <w:color w:val="000000" w:themeColor="text1"/>
          <w:szCs w:val="20"/>
        </w:rPr>
        <w:t>tokios vidaus ir išorės faktorių sąlygotos problemos:</w:t>
      </w:r>
    </w:p>
    <w:p w:rsidR="00400678" w:rsidRPr="00ED5F00" w:rsidRDefault="00400678" w:rsidP="00400678">
      <w:pPr>
        <w:numPr>
          <w:ilvl w:val="0"/>
          <w:numId w:val="1"/>
        </w:numPr>
        <w:tabs>
          <w:tab w:val="left" w:pos="890"/>
        </w:tabs>
        <w:ind w:left="0" w:firstLine="597"/>
        <w:contextualSpacing/>
        <w:jc w:val="both"/>
        <w:rPr>
          <w:color w:val="000000" w:themeColor="text1"/>
        </w:rPr>
      </w:pPr>
      <w:r w:rsidRPr="00ED5F00">
        <w:rPr>
          <w:color w:val="000000" w:themeColor="text1"/>
        </w:rPr>
        <w:t>Trūksta mokytojų, kad galėtume užtikrinti kokybiško ugdymo proceso organizavimą (dėl lietuvių kalbos ir literatūros mokytojo trūkumo 3 klasės nedalinamos į grupes)</w:t>
      </w:r>
      <w:r>
        <w:rPr>
          <w:color w:val="000000" w:themeColor="text1"/>
        </w:rPr>
        <w:t>.</w:t>
      </w:r>
    </w:p>
    <w:p w:rsidR="00400678" w:rsidRPr="00ED5F00" w:rsidRDefault="00400678" w:rsidP="00400678">
      <w:pPr>
        <w:numPr>
          <w:ilvl w:val="0"/>
          <w:numId w:val="1"/>
        </w:numPr>
        <w:tabs>
          <w:tab w:val="left" w:pos="890"/>
        </w:tabs>
        <w:ind w:left="0" w:firstLine="597"/>
        <w:contextualSpacing/>
        <w:jc w:val="both"/>
        <w:rPr>
          <w:color w:val="000000" w:themeColor="text1"/>
        </w:rPr>
      </w:pPr>
      <w:r w:rsidRPr="00ED5F00">
        <w:rPr>
          <w:color w:val="000000" w:themeColor="text1"/>
        </w:rPr>
        <w:t>Būtina pakeisti grindų dangą kabinetuose bei 1-4 klasių fizinio ugdymo pamokų organizavimo patalpoje</w:t>
      </w:r>
      <w:r>
        <w:rPr>
          <w:color w:val="000000" w:themeColor="text1"/>
        </w:rPr>
        <w:t>.</w:t>
      </w:r>
    </w:p>
    <w:p w:rsidR="00400678" w:rsidRPr="00FD627C" w:rsidRDefault="00400678" w:rsidP="00400678">
      <w:pPr>
        <w:numPr>
          <w:ilvl w:val="0"/>
          <w:numId w:val="1"/>
        </w:numPr>
        <w:ind w:left="881" w:hanging="284"/>
        <w:contextualSpacing/>
        <w:jc w:val="both"/>
        <w:rPr>
          <w:color w:val="000000" w:themeColor="text1"/>
        </w:rPr>
      </w:pPr>
      <w:r>
        <w:rPr>
          <w:color w:val="000000" w:themeColor="text1"/>
        </w:rPr>
        <w:t>Reikia b</w:t>
      </w:r>
      <w:r w:rsidRPr="00ED5F00">
        <w:rPr>
          <w:color w:val="000000" w:themeColor="text1"/>
        </w:rPr>
        <w:t>aigti tvarkyti elektros instaliaciją I aukšte.</w:t>
      </w:r>
    </w:p>
    <w:p w:rsidR="00400678" w:rsidRDefault="00400678" w:rsidP="00400678">
      <w:pPr>
        <w:ind w:firstLine="600"/>
        <w:jc w:val="both"/>
        <w:rPr>
          <w:rFonts w:eastAsiaTheme="minorHAnsi"/>
        </w:rPr>
      </w:pPr>
      <w:r w:rsidRPr="00ED5F00">
        <w:t>2023 m. suformuluotas prioritetas – tarpdalykinės integracijos stiprinimas progimnazijos veikloje.</w:t>
      </w:r>
      <w:r>
        <w:t xml:space="preserve"> </w:t>
      </w:r>
      <w:r w:rsidRPr="00ED5F00">
        <w:t xml:space="preserve">Metinis veiklos tikslas </w:t>
      </w:r>
      <w:r>
        <w:t>–</w:t>
      </w:r>
      <w:r w:rsidRPr="00ED5F00">
        <w:t xml:space="preserve"> </w:t>
      </w:r>
      <w:r w:rsidRPr="00ED5F00">
        <w:rPr>
          <w:color w:val="000000"/>
          <w:shd w:val="clear" w:color="auto" w:fill="FFFFFF"/>
        </w:rPr>
        <w:t>efektyvus integruotų veiklų įgyvendinimas progimnazijoje</w:t>
      </w:r>
      <w:r>
        <w:rPr>
          <w:color w:val="000000"/>
          <w:shd w:val="clear" w:color="auto" w:fill="FFFFFF"/>
        </w:rPr>
        <w:t>.</w:t>
      </w:r>
    </w:p>
    <w:p w:rsidR="00400678" w:rsidRDefault="00400678" w:rsidP="00400678">
      <w:pPr>
        <w:jc w:val="both"/>
      </w:pPr>
    </w:p>
    <w:p w:rsidR="00400678" w:rsidRDefault="00400678" w:rsidP="00400678">
      <w:pPr>
        <w:jc w:val="both"/>
      </w:pPr>
    </w:p>
    <w:p w:rsidR="004273F6" w:rsidRDefault="00400678" w:rsidP="00400678">
      <w:pPr>
        <w:jc w:val="both"/>
      </w:pPr>
      <w:r>
        <w:t xml:space="preserve">Direktorė </w:t>
      </w:r>
      <w:r>
        <w:tab/>
      </w:r>
      <w:r>
        <w:tab/>
      </w:r>
      <w:r>
        <w:tab/>
      </w:r>
      <w:r>
        <w:tab/>
      </w:r>
      <w:r>
        <w:tab/>
      </w:r>
      <w:r>
        <w:tab/>
        <w:t>Inga Kurlavičienė</w:t>
      </w:r>
    </w:p>
    <w:p w:rsidR="00400678" w:rsidRDefault="00400678" w:rsidP="00400678">
      <w:pPr>
        <w:jc w:val="both"/>
      </w:pPr>
    </w:p>
    <w:p w:rsidR="004273F6" w:rsidRPr="00832CC9" w:rsidRDefault="004273F6" w:rsidP="004273F6">
      <w:pPr>
        <w:jc w:val="center"/>
      </w:pPr>
      <w:r>
        <w:t>_______________________</w:t>
      </w:r>
    </w:p>
    <w:sectPr w:rsidR="004273F6"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A3ECE">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10D65"/>
    <w:multiLevelType w:val="hybridMultilevel"/>
    <w:tmpl w:val="FF76E8E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D4D63"/>
    <w:rsid w:val="002A3ECE"/>
    <w:rsid w:val="00343D40"/>
    <w:rsid w:val="00400678"/>
    <w:rsid w:val="004273F6"/>
    <w:rsid w:val="00435B91"/>
    <w:rsid w:val="004476DD"/>
    <w:rsid w:val="004832C8"/>
    <w:rsid w:val="00597EE8"/>
    <w:rsid w:val="005F495C"/>
    <w:rsid w:val="007473E3"/>
    <w:rsid w:val="00832CC9"/>
    <w:rsid w:val="008354D5"/>
    <w:rsid w:val="008E6E82"/>
    <w:rsid w:val="00973B53"/>
    <w:rsid w:val="00996C61"/>
    <w:rsid w:val="00AF7D08"/>
    <w:rsid w:val="00B02CCF"/>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124B0"/>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bijos.klaipeda.lm.lt/index.php/veikla/projektai/nordplus-junior-2021-2022-kodel-mums-reikalinga-zalia-ateitis" TargetMode="External"/><Relationship Id="rId3" Type="http://schemas.openxmlformats.org/officeDocument/2006/relationships/settings" Target="settings.xml"/><Relationship Id="rId7" Type="http://schemas.openxmlformats.org/officeDocument/2006/relationships/hyperlink" Target="https://padlet.com/klaipedosgabijosprogimnazija/y4uwhds7omfr4ft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abijos.klaipeda.lm.lt/index.php/veikla/projektai/nordplus-junior-2021-2022-kodel-mums-reikalinga-zalia-atei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6484</Words>
  <Characters>3697</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3</cp:revision>
  <dcterms:created xsi:type="dcterms:W3CDTF">2023-03-16T11:16:00Z</dcterms:created>
  <dcterms:modified xsi:type="dcterms:W3CDTF">2023-05-04T05:59:00Z</dcterms:modified>
</cp:coreProperties>
</file>